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71CB7" w:rsidR="001E494C" w:rsidP="6537C96B" w:rsidRDefault="00414287" w14:paraId="6206992B" w14:textId="16FBCF16">
      <w:pPr>
        <w:pStyle w:val="Title"/>
      </w:pPr>
      <w:r w:rsidRPr="00971CB7">
        <w:t>Calidad del agua</w:t>
      </w:r>
    </w:p>
    <w:p w:rsidRPr="00A43581" w:rsidR="00414287" w:rsidP="00A43581" w:rsidRDefault="00414287" w14:paraId="7E01877F" w14:textId="620D9BD1">
      <w:pPr>
        <w:rPr>
          <w:sz w:val="24"/>
          <w:szCs w:val="24"/>
        </w:rPr>
      </w:pPr>
      <w:r w:rsidRPr="00A43581">
        <w:rPr>
          <w:sz w:val="24"/>
          <w:szCs w:val="24"/>
        </w:rPr>
        <w:t xml:space="preserve">¡El agua es vida! Sin ella, ningún ser vivo podría sobrevivir, incluidos nosotros y los salmones. Una calidad de agua adecuada es necesaria para la salud de las especies acuáticas que son esenciales para la ecología del paisaje y para las formas de vida de las Tribus cuyos territorios tradicionales estamos reconociendo hoy, incluyendo a los </w:t>
      </w:r>
      <w:proofErr w:type="spellStart"/>
      <w:r w:rsidRPr="00A43581">
        <w:rPr>
          <w:sz w:val="24"/>
          <w:szCs w:val="24"/>
        </w:rPr>
        <w:t>Molalla</w:t>
      </w:r>
      <w:proofErr w:type="spellEnd"/>
      <w:r w:rsidRPr="00A43581">
        <w:rPr>
          <w:sz w:val="24"/>
          <w:szCs w:val="24"/>
        </w:rPr>
        <w:t xml:space="preserve">, </w:t>
      </w:r>
      <w:proofErr w:type="spellStart"/>
      <w:r w:rsidRPr="00A43581">
        <w:rPr>
          <w:sz w:val="24"/>
          <w:szCs w:val="24"/>
        </w:rPr>
        <w:t>Siuslaw</w:t>
      </w:r>
      <w:proofErr w:type="spellEnd"/>
      <w:r w:rsidRPr="00A43581">
        <w:rPr>
          <w:sz w:val="24"/>
          <w:szCs w:val="24"/>
        </w:rPr>
        <w:t xml:space="preserve"> y </w:t>
      </w:r>
      <w:proofErr w:type="spellStart"/>
      <w:r w:rsidRPr="00A43581">
        <w:rPr>
          <w:sz w:val="24"/>
          <w:szCs w:val="24"/>
        </w:rPr>
        <w:t>Kalapuya</w:t>
      </w:r>
      <w:proofErr w:type="spellEnd"/>
      <w:r w:rsidRPr="00A43581">
        <w:rPr>
          <w:sz w:val="24"/>
          <w:szCs w:val="24"/>
        </w:rPr>
        <w:t xml:space="preserve">. Sus descendientes son miembros de las Tribus Confederadas de Grand Ronde y de los Indígenas </w:t>
      </w:r>
      <w:proofErr w:type="spellStart"/>
      <w:r w:rsidRPr="00A43581">
        <w:rPr>
          <w:sz w:val="24"/>
          <w:szCs w:val="24"/>
        </w:rPr>
        <w:t>Siletz</w:t>
      </w:r>
      <w:proofErr w:type="spellEnd"/>
      <w:r w:rsidRPr="00A43581">
        <w:rPr>
          <w:sz w:val="24"/>
          <w:szCs w:val="24"/>
        </w:rPr>
        <w:t>. Estas especies incluyen, entre otras, al salmón y a la lamprea.</w:t>
      </w:r>
    </w:p>
    <w:p w:rsidRPr="00414287" w:rsidR="00414287" w:rsidP="00414287" w:rsidRDefault="00414287" w14:paraId="3A390EE3" w14:textId="77777777">
      <w:pPr>
        <w:rPr>
          <w:sz w:val="24"/>
          <w:szCs w:val="24"/>
        </w:rPr>
      </w:pPr>
    </w:p>
    <w:p w:rsidRPr="00A43581" w:rsidR="00414287" w:rsidP="00A43581" w:rsidRDefault="00414287" w14:paraId="1BB80E52" w14:textId="567E970C">
      <w:pPr>
        <w:rPr>
          <w:sz w:val="24"/>
          <w:szCs w:val="24"/>
        </w:rPr>
      </w:pPr>
      <w:r w:rsidRPr="00A43581">
        <w:rPr>
          <w:sz w:val="24"/>
          <w:szCs w:val="24"/>
        </w:rPr>
        <w:t>Analizar la calidad del agua nos ayuda a determinar la capacidad de un cuerpo de agua para sostener la vida de especies acuáticas. La calidad del agua se mide por sus características físicas, biológicas y químicas. Estas mediciones pueden verse afectadas por muchos factores, como el clima, la actividad humana y los procesos naturales. En esta actividad vamos a medir la temperatura, la claridad, la acidez (pH) y la cantidad de oxígeno disuelto en el agua. Luego compararemos nuestros resultados con las mediciones que sabemos que los salmones necesitan para sobrevivir.</w:t>
      </w:r>
    </w:p>
    <w:p w:rsidRPr="00414287" w:rsidR="00414287" w:rsidP="00414287" w:rsidRDefault="00414287" w14:paraId="280F037B" w14:textId="77777777">
      <w:pPr>
        <w:rPr>
          <w:sz w:val="24"/>
          <w:szCs w:val="24"/>
        </w:rPr>
      </w:pPr>
    </w:p>
    <w:p w:rsidRPr="00A43581" w:rsidR="00306740" w:rsidP="00A43581" w:rsidRDefault="00414287" w14:paraId="18FB45F0" w14:textId="3BAC2153">
      <w:pPr>
        <w:rPr>
          <w:sz w:val="24"/>
          <w:szCs w:val="24"/>
        </w:rPr>
      </w:pPr>
      <w:r w:rsidRPr="00A43581">
        <w:rPr>
          <w:b/>
          <w:bCs/>
          <w:sz w:val="24"/>
          <w:szCs w:val="24"/>
          <w:u w:val="single"/>
        </w:rPr>
        <w:t>Oxígeno disuelto:</w:t>
      </w:r>
      <w:r w:rsidRPr="00A43581">
        <w:rPr>
          <w:sz w:val="24"/>
          <w:szCs w:val="24"/>
        </w:rPr>
        <w:t xml:space="preserve"> como los salmones absorben oxígeno del arroyo a través de sus branquias, es importante conocer la cantidad de oxígeno disuelto en el agua. El oxígeno entra al agua de varias formas, por ejemplo, cuando el agua corre rápidamente sobre rocas y troncos, creando burbujas. El veintiuno por ciento del aire que respiramos está compuesto por oxígeno. Los salmones solo necesitan diez partes de oxígeno por cada millón de partes de agua. ¡Eso equivale apenas al 0.001%!</w:t>
      </w:r>
    </w:p>
    <w:p w:rsidRPr="00971CB7" w:rsidR="00306740" w:rsidP="00414287" w:rsidRDefault="00306740" w14:paraId="518EE04E" w14:textId="77777777">
      <w:pPr>
        <w:rPr>
          <w:sz w:val="24"/>
          <w:szCs w:val="24"/>
        </w:rPr>
      </w:pPr>
    </w:p>
    <w:p w:rsidRPr="00971CB7" w:rsidR="00414287" w:rsidP="00414287" w:rsidRDefault="00414287" w14:paraId="1DC25D34" w14:textId="7AB6CACC">
      <w:pPr>
        <w:rPr>
          <w:b/>
          <w:bCs/>
          <w:sz w:val="24"/>
          <w:szCs w:val="24"/>
        </w:rPr>
      </w:pPr>
      <w:r w:rsidRPr="00971CB7">
        <w:rPr>
          <w:b/>
          <w:bCs/>
          <w:sz w:val="24"/>
          <w:szCs w:val="24"/>
        </w:rPr>
        <w:t>Instrucciones para la prueba de oxígeno disuelto</w:t>
      </w:r>
    </w:p>
    <w:p w:rsidRPr="00971CB7" w:rsidR="00414287" w:rsidP="00414287" w:rsidRDefault="00414287" w14:paraId="447E5215" w14:textId="77777777">
      <w:pPr>
        <w:rPr>
          <w:sz w:val="24"/>
          <w:szCs w:val="24"/>
        </w:rPr>
      </w:pPr>
    </w:p>
    <w:p w:rsidRPr="00971CB7" w:rsidR="00414287" w:rsidP="00414287" w:rsidRDefault="00414287" w14:paraId="3D1FC054" w14:textId="77777777">
      <w:pPr>
        <w:rPr>
          <w:sz w:val="24"/>
          <w:szCs w:val="24"/>
        </w:rPr>
      </w:pPr>
      <w:r w:rsidRPr="00971CB7">
        <w:rPr>
          <w:sz w:val="24"/>
          <w:szCs w:val="24"/>
        </w:rPr>
        <w:t xml:space="preserve">Paso 1: Llena el vaso de muestra hasta la marca de 25 </w:t>
      </w:r>
      <w:proofErr w:type="spellStart"/>
      <w:r w:rsidRPr="00971CB7">
        <w:rPr>
          <w:sz w:val="24"/>
          <w:szCs w:val="24"/>
        </w:rPr>
        <w:t>mL</w:t>
      </w:r>
      <w:proofErr w:type="spellEnd"/>
      <w:r w:rsidRPr="00971CB7">
        <w:rPr>
          <w:sz w:val="24"/>
          <w:szCs w:val="24"/>
        </w:rPr>
        <w:t xml:space="preserve"> con la muestra de agua que se va a analizar.</w:t>
      </w:r>
    </w:p>
    <w:p w:rsidRPr="00971CB7" w:rsidR="00414287" w:rsidP="00414287" w:rsidRDefault="00414287" w14:paraId="0622220C" w14:textId="77777777">
      <w:pPr>
        <w:rPr>
          <w:sz w:val="24"/>
          <w:szCs w:val="24"/>
        </w:rPr>
      </w:pPr>
    </w:p>
    <w:p w:rsidRPr="00971CB7" w:rsidR="00414287" w:rsidP="00414287" w:rsidRDefault="00414287" w14:paraId="6680DD6E" w14:textId="77777777">
      <w:pPr>
        <w:rPr>
          <w:sz w:val="24"/>
          <w:szCs w:val="24"/>
        </w:rPr>
      </w:pPr>
      <w:r w:rsidRPr="00971CB7">
        <w:rPr>
          <w:sz w:val="24"/>
          <w:szCs w:val="24"/>
        </w:rPr>
        <w:t>Paso 2: Coloca el vial de vidrio, con la punta hacia abajo, dentro del vaso de muestra. Coloca la punta de vidrio en una de las ranuras de plástico en el fondo del vaso. Rompe la punta del vial de vidrio tirando suavemente hacia un costado del vaso. El vial se llenará de agua, dejando una burbuja en el interior del tubo.</w:t>
      </w:r>
    </w:p>
    <w:p w:rsidRPr="00971CB7" w:rsidR="00414287" w:rsidP="00414287" w:rsidRDefault="00414287" w14:paraId="78BBB234" w14:textId="77777777">
      <w:pPr>
        <w:rPr>
          <w:sz w:val="24"/>
          <w:szCs w:val="24"/>
        </w:rPr>
      </w:pPr>
    </w:p>
    <w:p w:rsidRPr="00971CB7" w:rsidR="00414287" w:rsidP="00414287" w:rsidRDefault="00414287" w14:paraId="53B06EA6" w14:textId="77777777">
      <w:pPr>
        <w:rPr>
          <w:sz w:val="24"/>
          <w:szCs w:val="24"/>
        </w:rPr>
      </w:pPr>
      <w:r w:rsidRPr="00971CB7">
        <w:rPr>
          <w:sz w:val="24"/>
          <w:szCs w:val="24"/>
        </w:rPr>
        <w:t>Paso 3: Para mezclar la ampolla, voltéala varias veces, permitiendo que la burbuja viaje de un extremo al otro. Continúa volteando durante dos minutos.</w:t>
      </w:r>
    </w:p>
    <w:p w:rsidRPr="00971CB7" w:rsidR="00414287" w:rsidP="00414287" w:rsidRDefault="00414287" w14:paraId="3291B697" w14:textId="77777777">
      <w:pPr>
        <w:rPr>
          <w:sz w:val="24"/>
          <w:szCs w:val="24"/>
        </w:rPr>
      </w:pPr>
    </w:p>
    <w:p w:rsidRPr="00971CB7" w:rsidR="00414287" w:rsidP="00414287" w:rsidRDefault="00414287" w14:paraId="1B1681FE" w14:textId="77777777">
      <w:pPr>
        <w:rPr>
          <w:sz w:val="24"/>
          <w:szCs w:val="24"/>
        </w:rPr>
      </w:pPr>
      <w:r w:rsidRPr="00971CB7">
        <w:rPr>
          <w:sz w:val="24"/>
          <w:szCs w:val="24"/>
        </w:rPr>
        <w:t>Paso 4: Seca la ampolla y encuentra tu resultado de prueba colocando la ampolla entre los estándares de color hasta encontrar el color que mejor coincida.</w:t>
      </w:r>
    </w:p>
    <w:p w:rsidRPr="00971CB7" w:rsidR="00414287" w:rsidP="00414287" w:rsidRDefault="00414287" w14:paraId="4985BD85" w14:textId="77777777">
      <w:pPr>
        <w:rPr>
          <w:sz w:val="24"/>
          <w:szCs w:val="24"/>
        </w:rPr>
      </w:pPr>
    </w:p>
    <w:p w:rsidRPr="00971CB7" w:rsidR="00306740" w:rsidP="00306740" w:rsidRDefault="00414287" w14:paraId="31AF0A70" w14:textId="6D8919A0">
      <w:pPr>
        <w:rPr>
          <w:sz w:val="24"/>
          <w:szCs w:val="24"/>
        </w:rPr>
      </w:pPr>
      <w:r w:rsidRPr="00971CB7">
        <w:rPr>
          <w:sz w:val="24"/>
          <w:szCs w:val="24"/>
        </w:rPr>
        <w:t>Paso 5: Compara el resultado de la prueba con la tabla “Temperaturas óptimas para sostener las diferentes etapas del ciclo de vida del salmón” para determinar si el agua tiene suficiente oxígeno disuelto para apoyar el desove del salmón.</w:t>
      </w:r>
    </w:p>
    <w:p w:rsidRPr="00971CB7" w:rsidR="00306740" w:rsidP="00414287" w:rsidRDefault="00306740" w14:paraId="562806FE" w14:textId="77777777">
      <w:pPr>
        <w:rPr>
          <w:sz w:val="24"/>
          <w:szCs w:val="24"/>
        </w:rPr>
      </w:pPr>
    </w:p>
    <w:p w:rsidRPr="00A43581" w:rsidR="001E494C" w:rsidP="00A43581" w:rsidRDefault="4B92509C" w14:paraId="0000001D" w14:textId="0374AA1D">
      <w:pPr>
        <w:rPr>
          <w:u w:val="single"/>
        </w:rPr>
      </w:pPr>
      <w:r w:rsidRPr="00A43581">
        <w:rPr>
          <w:sz w:val="24"/>
          <w:szCs w:val="24"/>
          <w:u w:val="single"/>
        </w:rPr>
        <w:t xml:space="preserve">pH </w:t>
      </w:r>
    </w:p>
    <w:p w:rsidRPr="00971CB7" w:rsidR="001E494C" w:rsidP="6537C96B" w:rsidRDefault="001E494C" w14:paraId="0000001E" w14:textId="77777777">
      <w:pPr>
        <w:rPr>
          <w:sz w:val="24"/>
          <w:szCs w:val="24"/>
          <w:u w:val="single"/>
        </w:rPr>
      </w:pPr>
    </w:p>
    <w:p w:rsidRPr="00971CB7" w:rsidR="001E494C" w:rsidP="6537C96B" w:rsidRDefault="00306740" w14:paraId="00000020" w14:textId="49AFD241">
      <w:pPr>
        <w:rPr>
          <w:sz w:val="24"/>
          <w:szCs w:val="24"/>
        </w:rPr>
      </w:pPr>
      <w:r w:rsidRPr="00971CB7">
        <w:rPr>
          <w:sz w:val="24"/>
          <w:szCs w:val="24"/>
        </w:rPr>
        <w:t>El pH es una escala que mide qué tan ácida o básica es una sustancia. Se mide en un rango de 0 a 14, siendo 7 neutro, como el agua. Las mediciones de pH por debajo de 7 son ácidas, como el jugo de limón, mientras que los valores por encima de 7 son básicos, como el jabón. El pH puede verse influenciado por el escurrimiento de carreteras y desechos industriales, pero también por factores naturales como el tipo de suelo alrededor del arroyo o las plantas que crecen y se descomponen en ese entorno.</w:t>
      </w:r>
      <w:r w:rsidRPr="00971CB7" w:rsidR="6537C96B">
        <w:rPr>
          <w:sz w:val="24"/>
          <w:szCs w:val="24"/>
        </w:rPr>
        <w:t xml:space="preserve"> </w:t>
      </w:r>
    </w:p>
    <w:p w:rsidRPr="00971CB7" w:rsidR="00306740" w:rsidP="6537C96B" w:rsidRDefault="00306740" w14:paraId="22A7FE44" w14:textId="77777777">
      <w:pPr>
        <w:rPr>
          <w:sz w:val="24"/>
          <w:szCs w:val="24"/>
        </w:rPr>
      </w:pPr>
    </w:p>
    <w:p w:rsidRPr="00971CB7" w:rsidR="001E494C" w:rsidP="6537C96B" w:rsidRDefault="00306740" w14:paraId="00000021" w14:textId="5CFF1B97">
      <w:pPr>
        <w:rPr>
          <w:b/>
          <w:bCs/>
          <w:sz w:val="24"/>
          <w:szCs w:val="24"/>
        </w:rPr>
      </w:pPr>
      <w:r w:rsidRPr="00971CB7">
        <w:rPr>
          <w:b/>
          <w:bCs/>
          <w:sz w:val="24"/>
          <w:szCs w:val="24"/>
        </w:rPr>
        <w:t>Instrucciones de la prueba de pH</w:t>
      </w:r>
    </w:p>
    <w:p w:rsidRPr="00971CB7" w:rsidR="001E494C" w:rsidP="6537C96B" w:rsidRDefault="001E494C" w14:paraId="00000022" w14:textId="77777777">
      <w:pPr>
        <w:rPr>
          <w:sz w:val="24"/>
          <w:szCs w:val="24"/>
        </w:rPr>
      </w:pPr>
    </w:p>
    <w:p w:rsidRPr="00971CB7" w:rsidR="00306740" w:rsidP="00306740" w:rsidRDefault="00306740" w14:paraId="3E26B9CD" w14:textId="77777777">
      <w:pPr>
        <w:rPr>
          <w:sz w:val="24"/>
          <w:szCs w:val="24"/>
        </w:rPr>
      </w:pPr>
      <w:r w:rsidRPr="00306740">
        <w:rPr>
          <w:sz w:val="24"/>
          <w:szCs w:val="24"/>
        </w:rPr>
        <w:t xml:space="preserve">Paso 1: Llena el tubo de ensayo hasta la línea de 10 </w:t>
      </w:r>
      <w:proofErr w:type="spellStart"/>
      <w:r w:rsidRPr="00306740">
        <w:rPr>
          <w:sz w:val="24"/>
          <w:szCs w:val="24"/>
        </w:rPr>
        <w:t>mL</w:t>
      </w:r>
      <w:proofErr w:type="spellEnd"/>
      <w:r w:rsidRPr="00306740">
        <w:rPr>
          <w:sz w:val="24"/>
          <w:szCs w:val="24"/>
        </w:rPr>
        <w:t xml:space="preserve"> con agua de muestra.</w:t>
      </w:r>
    </w:p>
    <w:p w:rsidRPr="00306740" w:rsidR="00306740" w:rsidP="00306740" w:rsidRDefault="00306740" w14:paraId="39072661" w14:textId="77777777">
      <w:pPr>
        <w:rPr>
          <w:sz w:val="24"/>
          <w:szCs w:val="24"/>
        </w:rPr>
      </w:pPr>
    </w:p>
    <w:p w:rsidRPr="00971CB7" w:rsidR="00306740" w:rsidP="00306740" w:rsidRDefault="00306740" w14:paraId="6EB2B3FA" w14:textId="77777777">
      <w:pPr>
        <w:rPr>
          <w:sz w:val="24"/>
          <w:szCs w:val="24"/>
        </w:rPr>
      </w:pPr>
      <w:r w:rsidRPr="00306740">
        <w:rPr>
          <w:sz w:val="24"/>
          <w:szCs w:val="24"/>
        </w:rPr>
        <w:t>Paso 2: Agrega diez (10) gotas del “indicador de pH de rango amplio”. Es el frasco cuentagotas verde pequeño con tapa de plástico.</w:t>
      </w:r>
    </w:p>
    <w:p w:rsidRPr="00306740" w:rsidR="00306740" w:rsidP="00306740" w:rsidRDefault="00306740" w14:paraId="6C513E95" w14:textId="77777777">
      <w:pPr>
        <w:rPr>
          <w:sz w:val="24"/>
          <w:szCs w:val="24"/>
        </w:rPr>
      </w:pPr>
    </w:p>
    <w:p w:rsidRPr="00971CB7" w:rsidR="00306740" w:rsidP="00306740" w:rsidRDefault="00306740" w14:paraId="58AF7B19" w14:textId="77777777">
      <w:pPr>
        <w:rPr>
          <w:sz w:val="24"/>
          <w:szCs w:val="24"/>
        </w:rPr>
      </w:pPr>
      <w:r w:rsidRPr="00306740">
        <w:rPr>
          <w:sz w:val="24"/>
          <w:szCs w:val="24"/>
        </w:rPr>
        <w:t>Paso 3: Coloca la tapa en el tubo de ensayo y mézclalo durante diez (10) segundos.</w:t>
      </w:r>
    </w:p>
    <w:p w:rsidRPr="00306740" w:rsidR="00306740" w:rsidP="00306740" w:rsidRDefault="00306740" w14:paraId="7B3C3FF9" w14:textId="77777777">
      <w:pPr>
        <w:rPr>
          <w:sz w:val="24"/>
          <w:szCs w:val="24"/>
        </w:rPr>
      </w:pPr>
    </w:p>
    <w:p w:rsidRPr="00971CB7" w:rsidR="00306740" w:rsidP="00306740" w:rsidRDefault="00306740" w14:paraId="5F1262E5" w14:textId="77777777">
      <w:pPr>
        <w:rPr>
          <w:sz w:val="24"/>
          <w:szCs w:val="24"/>
        </w:rPr>
      </w:pPr>
      <w:r w:rsidRPr="00306740">
        <w:rPr>
          <w:sz w:val="24"/>
          <w:szCs w:val="24"/>
        </w:rPr>
        <w:t>Paso 4: Hay dos barras de ejemplo de resultados. Decide cuál se parece más a tu muestra. Desliza la barra lectora en el visor.</w:t>
      </w:r>
    </w:p>
    <w:p w:rsidRPr="00306740" w:rsidR="00306740" w:rsidP="00306740" w:rsidRDefault="00306740" w14:paraId="32A4C624" w14:textId="77777777">
      <w:pPr>
        <w:rPr>
          <w:sz w:val="24"/>
          <w:szCs w:val="24"/>
        </w:rPr>
      </w:pPr>
    </w:p>
    <w:p w:rsidRPr="00971CB7" w:rsidR="00306740" w:rsidP="00306740" w:rsidRDefault="00306740" w14:paraId="5F68CBD9" w14:textId="77777777">
      <w:pPr>
        <w:rPr>
          <w:sz w:val="24"/>
          <w:szCs w:val="24"/>
        </w:rPr>
      </w:pPr>
      <w:r w:rsidRPr="00306740">
        <w:rPr>
          <w:sz w:val="24"/>
          <w:szCs w:val="24"/>
        </w:rPr>
        <w:t>Paso 5: Coloca el tubo de ensayo en el visor.</w:t>
      </w:r>
    </w:p>
    <w:p w:rsidRPr="00306740" w:rsidR="00306740" w:rsidP="00306740" w:rsidRDefault="00306740" w14:paraId="458FD336" w14:textId="77777777">
      <w:pPr>
        <w:rPr>
          <w:sz w:val="24"/>
          <w:szCs w:val="24"/>
        </w:rPr>
      </w:pPr>
    </w:p>
    <w:p w:rsidRPr="00306740" w:rsidR="00306740" w:rsidP="00306740" w:rsidRDefault="00306740" w14:paraId="526129CF" w14:textId="77777777">
      <w:pPr>
        <w:rPr>
          <w:sz w:val="24"/>
          <w:szCs w:val="24"/>
        </w:rPr>
      </w:pPr>
      <w:r w:rsidRPr="00306740">
        <w:rPr>
          <w:sz w:val="24"/>
          <w:szCs w:val="24"/>
        </w:rPr>
        <w:t>Paso 6: Compara el color de la muestra con el color en la barra lectora. Compara tus resultados con la página “Límites letales de pH para organismos acuáticos”.</w:t>
      </w:r>
    </w:p>
    <w:p w:rsidRPr="00971CB7" w:rsidR="001E494C" w:rsidP="6537C96B" w:rsidRDefault="001E494C" w14:paraId="00000037" w14:textId="77777777">
      <w:pPr>
        <w:rPr>
          <w:sz w:val="24"/>
          <w:szCs w:val="24"/>
        </w:rPr>
      </w:pPr>
    </w:p>
    <w:p w:rsidRPr="00A43581" w:rsidR="001E494C" w:rsidP="00A43581" w:rsidRDefault="6537C96B" w14:paraId="00000038" w14:textId="249C653A">
      <w:pPr>
        <w:rPr>
          <w:u w:val="single"/>
        </w:rPr>
      </w:pPr>
      <w:r w:rsidRPr="00A43581">
        <w:rPr>
          <w:sz w:val="24"/>
          <w:szCs w:val="24"/>
          <w:u w:val="single"/>
        </w:rPr>
        <w:t>Temperatur</w:t>
      </w:r>
      <w:r w:rsidRPr="00A43581" w:rsidR="00306740">
        <w:rPr>
          <w:sz w:val="24"/>
          <w:szCs w:val="24"/>
          <w:u w:val="single"/>
        </w:rPr>
        <w:t>a</w:t>
      </w:r>
      <w:r w:rsidRPr="00A43581">
        <w:rPr>
          <w:sz w:val="24"/>
          <w:szCs w:val="24"/>
          <w:u w:val="single"/>
        </w:rPr>
        <w:t xml:space="preserve"> </w:t>
      </w:r>
    </w:p>
    <w:p w:rsidRPr="00971CB7" w:rsidR="00971CB7" w:rsidP="00971CB7" w:rsidRDefault="00971CB7" w14:paraId="6D4FCC32" w14:textId="7EFA9641">
      <w:pPr>
        <w:pStyle w:val="NormalWeb"/>
        <w:spacing w:line="276" w:lineRule="auto"/>
        <w:rPr>
          <w:rFonts w:ascii="Arial" w:hAnsi="Arial" w:cs="Arial"/>
        </w:rPr>
      </w:pPr>
      <w:r w:rsidRPr="00971CB7">
        <w:rPr>
          <w:rFonts w:ascii="Arial" w:hAnsi="Arial" w:cs="Arial"/>
        </w:rPr>
        <w:t xml:space="preserve">Los peces no pueden enfriar su cuerpo para ajustarse a la temperatura. Las temperaturas altas los ponen en riesgo porque sus organismos están bajo estrés y el oxígeno disponible en el agua disminuye. El salmón necesita diferentes temperaturas de agua en cada etapa de su vida. El rango promedio de temperatura va de </w:t>
      </w:r>
      <w:r w:rsidRPr="00971CB7">
        <w:rPr>
          <w:rStyle w:val="Strong"/>
          <w:rFonts w:ascii="Arial" w:hAnsi="Arial" w:cs="Arial"/>
          <w:b w:val="0"/>
          <w:bCs w:val="0"/>
        </w:rPr>
        <w:t>43 °F a 53 °F (6 °C a 12 °C)</w:t>
      </w:r>
      <w:r w:rsidRPr="00971CB7">
        <w:rPr>
          <w:rFonts w:ascii="Arial" w:hAnsi="Arial" w:cs="Arial"/>
        </w:rPr>
        <w:t xml:space="preserve">, con una variación de unos </w:t>
      </w:r>
      <w:r w:rsidRPr="00971CB7">
        <w:rPr>
          <w:rStyle w:val="Strong"/>
          <w:rFonts w:ascii="Arial" w:hAnsi="Arial" w:cs="Arial"/>
          <w:b w:val="0"/>
          <w:bCs w:val="0"/>
        </w:rPr>
        <w:t>±5 °F (±3 °C)</w:t>
      </w:r>
      <w:r w:rsidRPr="00971CB7">
        <w:rPr>
          <w:rFonts w:ascii="Arial" w:hAnsi="Arial" w:cs="Arial"/>
          <w:b/>
          <w:bCs/>
        </w:rPr>
        <w:t>.</w:t>
      </w:r>
      <w:r w:rsidRPr="00971CB7">
        <w:rPr>
          <w:rFonts w:ascii="Arial" w:hAnsi="Arial" w:cs="Arial"/>
        </w:rPr>
        <w:t xml:space="preserve">  Cuando el agua se calienta, las moléculas se mueven más rápido y se expanden; esto provoca que parte del oxígeno se libere al ambiente y disminuya el oxígeno disponible para los peces y otras especies acuáticas.  La temperatura del agua se ve influenciada por la sombra de </w:t>
      </w:r>
      <w:r w:rsidRPr="00971CB7">
        <w:rPr>
          <w:rFonts w:ascii="Arial" w:hAnsi="Arial" w:cs="Arial"/>
        </w:rPr>
        <w:lastRenderedPageBreak/>
        <w:t>la vegetación circundante, las plantas acuáticas y el flujo del agua. El agua que corre por un arroyo se mantiene más fresca que el agua estancada expuesta al sol. La turbidez o claridad del agua también influye en la temperatura: cuanto más oscura o turbia está, más se calienta y menos oxígeno disuelto queda disponible.</w:t>
      </w:r>
    </w:p>
    <w:p w:rsidRPr="00971CB7" w:rsidR="001E494C" w:rsidP="6537C96B" w:rsidRDefault="001E494C" w14:paraId="0000003B" w14:textId="77777777">
      <w:pPr>
        <w:rPr>
          <w:sz w:val="24"/>
          <w:szCs w:val="24"/>
        </w:rPr>
      </w:pPr>
    </w:p>
    <w:p w:rsidRPr="00971CB7" w:rsidR="001E494C" w:rsidP="6537C96B" w:rsidRDefault="00971CB7" w14:paraId="0000003C" w14:textId="28F3AE9A">
      <w:pPr>
        <w:rPr>
          <w:b/>
          <w:bCs/>
          <w:sz w:val="24"/>
          <w:szCs w:val="24"/>
        </w:rPr>
      </w:pPr>
      <w:r w:rsidRPr="00971CB7">
        <w:rPr>
          <w:b/>
          <w:bCs/>
          <w:sz w:val="24"/>
          <w:szCs w:val="24"/>
        </w:rPr>
        <w:t>Instrucciones para la prueba de temperatura</w:t>
      </w:r>
      <w:r w:rsidRPr="00971CB7" w:rsidR="6537C96B">
        <w:rPr>
          <w:b/>
          <w:bCs/>
          <w:sz w:val="24"/>
          <w:szCs w:val="24"/>
        </w:rPr>
        <w:t xml:space="preserve"> </w:t>
      </w:r>
    </w:p>
    <w:p w:rsidRPr="00971CB7" w:rsidR="001E494C" w:rsidP="6537C96B" w:rsidRDefault="001E494C" w14:paraId="0000003D" w14:textId="77777777">
      <w:pPr>
        <w:rPr>
          <w:sz w:val="24"/>
          <w:szCs w:val="24"/>
        </w:rPr>
      </w:pPr>
    </w:p>
    <w:p w:rsidRPr="00971CB7" w:rsidR="00971CB7" w:rsidP="00971CB7" w:rsidRDefault="00971CB7" w14:paraId="3F4AA091" w14:textId="77777777">
      <w:pPr>
        <w:rPr>
          <w:sz w:val="24"/>
          <w:szCs w:val="24"/>
        </w:rPr>
      </w:pPr>
      <w:r w:rsidRPr="00971CB7">
        <w:rPr>
          <w:sz w:val="24"/>
          <w:szCs w:val="24"/>
        </w:rPr>
        <w:t>Paso 1: Coloca el termómetro en el agua. Sujeta el cordón. Asegúrate de colocarlo en un lugar donde no se lo lleve la corriente y donde puedas verlo. Lee la temperatura después de unos cinco minutos.</w:t>
      </w:r>
    </w:p>
    <w:p w:rsidRPr="00971CB7" w:rsidR="00971CB7" w:rsidP="00971CB7" w:rsidRDefault="00971CB7" w14:paraId="153C9002" w14:textId="77777777">
      <w:pPr>
        <w:rPr>
          <w:sz w:val="24"/>
          <w:szCs w:val="24"/>
        </w:rPr>
      </w:pPr>
    </w:p>
    <w:p w:rsidRPr="00971CB7" w:rsidR="00971CB7" w:rsidP="00971CB7" w:rsidRDefault="00971CB7" w14:paraId="2CFEC167" w14:textId="77777777">
      <w:pPr>
        <w:rPr>
          <w:sz w:val="24"/>
          <w:szCs w:val="24"/>
        </w:rPr>
      </w:pPr>
      <w:r w:rsidRPr="00971CB7">
        <w:rPr>
          <w:sz w:val="24"/>
          <w:szCs w:val="24"/>
        </w:rPr>
        <w:t>Paso 2: Mira a tu alrededor. ¿Puedes pensar en algo que esté influyendo en la temperatura?</w:t>
      </w:r>
    </w:p>
    <w:p w:rsidRPr="00971CB7" w:rsidR="00971CB7" w:rsidP="00971CB7" w:rsidRDefault="00971CB7" w14:paraId="2FC1AB87" w14:textId="77777777">
      <w:pPr>
        <w:rPr>
          <w:sz w:val="24"/>
          <w:szCs w:val="24"/>
        </w:rPr>
      </w:pPr>
    </w:p>
    <w:p w:rsidRPr="00971CB7" w:rsidR="00971CB7" w:rsidP="00971CB7" w:rsidRDefault="00971CB7" w14:paraId="444E6762" w14:textId="77777777">
      <w:pPr>
        <w:rPr>
          <w:sz w:val="24"/>
          <w:szCs w:val="24"/>
        </w:rPr>
      </w:pPr>
      <w:r w:rsidRPr="00971CB7">
        <w:rPr>
          <w:sz w:val="24"/>
          <w:szCs w:val="24"/>
        </w:rPr>
        <w:t>Paso 3: Saca el termómetro y vuelve a leer la temperatura. Procura no sostener la parte de plástico azul, ya que puede calentar el termómetro.</w:t>
      </w:r>
    </w:p>
    <w:p w:rsidRPr="00971CB7" w:rsidR="00971CB7" w:rsidP="00971CB7" w:rsidRDefault="00971CB7" w14:paraId="6F36EE3C" w14:textId="77777777">
      <w:pPr>
        <w:rPr>
          <w:sz w:val="24"/>
          <w:szCs w:val="24"/>
        </w:rPr>
      </w:pPr>
    </w:p>
    <w:p w:rsidRPr="00971CB7" w:rsidR="00971CB7" w:rsidP="00971CB7" w:rsidRDefault="00971CB7" w14:paraId="0EE0E1B6" w14:textId="77777777">
      <w:pPr>
        <w:rPr>
          <w:sz w:val="24"/>
          <w:szCs w:val="24"/>
        </w:rPr>
      </w:pPr>
      <w:r w:rsidRPr="00971CB7">
        <w:rPr>
          <w:sz w:val="24"/>
          <w:szCs w:val="24"/>
        </w:rPr>
        <w:t xml:space="preserve">Paso 4: Usando la hoja </w:t>
      </w:r>
      <w:r w:rsidRPr="00971CB7">
        <w:rPr>
          <w:b/>
          <w:bCs/>
          <w:sz w:val="24"/>
          <w:szCs w:val="24"/>
        </w:rPr>
        <w:t>“</w:t>
      </w:r>
      <w:r w:rsidRPr="00971CB7">
        <w:rPr>
          <w:sz w:val="24"/>
          <w:szCs w:val="24"/>
        </w:rPr>
        <w:t>Límites óptimos de temperatura para organismos acuáticos”, compara los estándares de temperatura óptima para el salmón con la temperatura en el sitio. ¿Este arroyo cumple con esos estándares? Si no, ¿qué podríamos cambiar para mantener el agua más fresca?</w:t>
      </w:r>
    </w:p>
    <w:p w:rsidRPr="00971CB7" w:rsidR="001E494C" w:rsidP="6537C96B" w:rsidRDefault="001E494C" w14:paraId="00000045" w14:textId="77777777">
      <w:pPr>
        <w:rPr>
          <w:sz w:val="24"/>
          <w:szCs w:val="24"/>
        </w:rPr>
      </w:pPr>
    </w:p>
    <w:p w:rsidRPr="00A43581" w:rsidR="001E494C" w:rsidP="00A43581" w:rsidRDefault="6537C96B" w14:paraId="00000046" w14:textId="1A988F6D">
      <w:pPr>
        <w:rPr>
          <w:u w:val="single"/>
        </w:rPr>
      </w:pPr>
      <w:bookmarkStart w:name="_GoBack" w:id="0"/>
      <w:bookmarkEnd w:id="0"/>
      <w:r w:rsidRPr="00A43581">
        <w:rPr>
          <w:sz w:val="24"/>
          <w:szCs w:val="24"/>
          <w:u w:val="single"/>
        </w:rPr>
        <w:t>T</w:t>
      </w:r>
      <w:r w:rsidRPr="00A43581" w:rsidR="00971CB7">
        <w:rPr>
          <w:sz w:val="24"/>
          <w:szCs w:val="24"/>
          <w:u w:val="single"/>
        </w:rPr>
        <w:t>urbidez (claridad)</w:t>
      </w:r>
    </w:p>
    <w:p w:rsidRPr="00971CB7" w:rsidR="00971CB7" w:rsidP="6537C96B" w:rsidRDefault="00971CB7" w14:paraId="0501806C" w14:textId="7AE13268">
      <w:pPr>
        <w:rPr>
          <w:sz w:val="24"/>
          <w:szCs w:val="24"/>
        </w:rPr>
      </w:pPr>
      <w:r w:rsidRPr="00971CB7">
        <w:rPr>
          <w:sz w:val="24"/>
          <w:szCs w:val="24"/>
        </w:rPr>
        <w:t>Puedes pensar en la turbidez como la medida de qué tan clara está el agua o cuántas partículas flotantes hay en ella. La turbidez puede ser causada por la erosión, el escurrimiento urbano o ser parte natural de algunos ríos.</w:t>
      </w:r>
      <w:r>
        <w:rPr>
          <w:sz w:val="24"/>
          <w:szCs w:val="24"/>
        </w:rPr>
        <w:t xml:space="preserve"> </w:t>
      </w:r>
      <w:r w:rsidRPr="00971CB7">
        <w:rPr>
          <w:sz w:val="24"/>
          <w:szCs w:val="24"/>
        </w:rPr>
        <w:t>Que el agua tenga alta o baja turbidez puede —aunque no siempre— afectar su calidad para sostener el hábitat de desove del salmón. Además de que las partículas flotantes pueden dañar las branquias de los peces e impedirles respirar, el agua turbia también puede afectar la temperatura y el oxígeno disuelto.</w:t>
      </w:r>
      <w:r>
        <w:rPr>
          <w:sz w:val="24"/>
          <w:szCs w:val="24"/>
        </w:rPr>
        <w:t xml:space="preserve">  </w:t>
      </w:r>
      <w:r w:rsidRPr="00971CB7">
        <w:rPr>
          <w:sz w:val="24"/>
          <w:szCs w:val="24"/>
        </w:rPr>
        <w:t>El agua que permanece turbia por largos periodos retiene más calor. Cuando el sol brilla sobre un cuerpo de agua, calienta todas las partículas flotantes, lo que aumenta la temperatura y reduce el oxígeno disponible.</w:t>
      </w:r>
    </w:p>
    <w:p w:rsidRPr="00971CB7" w:rsidR="00971CB7" w:rsidP="00971CB7" w:rsidRDefault="00971CB7" w14:paraId="1ADCC40B" w14:textId="77777777">
      <w:pPr>
        <w:pStyle w:val="Heading3"/>
        <w:rPr>
          <w:b/>
          <w:bCs/>
          <w:color w:val="auto"/>
          <w:sz w:val="24"/>
          <w:szCs w:val="24"/>
        </w:rPr>
      </w:pPr>
      <w:r w:rsidRPr="00971CB7">
        <w:rPr>
          <w:b/>
          <w:bCs/>
          <w:color w:val="auto"/>
          <w:sz w:val="24"/>
          <w:szCs w:val="24"/>
        </w:rPr>
        <w:t>Instrucciones para la prueba de turbidez</w:t>
      </w:r>
    </w:p>
    <w:p w:rsidRPr="00971CB7" w:rsidR="00971CB7" w:rsidP="00971CB7" w:rsidRDefault="00971CB7" w14:paraId="22598F93" w14:textId="0C7C2078">
      <w:pPr>
        <w:pStyle w:val="NormalWeb"/>
        <w:spacing w:line="276" w:lineRule="auto"/>
        <w:rPr>
          <w:rFonts w:ascii="Arial" w:hAnsi="Arial" w:cs="Arial"/>
        </w:rPr>
      </w:pPr>
      <w:r w:rsidRPr="428424CB" w:rsidR="428424CB">
        <w:rPr>
          <w:rFonts w:ascii="Arial" w:hAnsi="Arial" w:cs="Arial"/>
        </w:rPr>
        <w:t xml:space="preserve">Paso 1: Llena el tubo plástico de turbidez con agua de muestra hasta la línea de 25 </w:t>
      </w:r>
      <w:r w:rsidRPr="428424CB" w:rsidR="428424CB">
        <w:rPr>
          <w:rFonts w:ascii="Arial" w:hAnsi="Arial" w:cs="Arial"/>
        </w:rPr>
        <w:t>mL</w:t>
      </w:r>
      <w:r w:rsidRPr="428424CB" w:rsidR="428424CB">
        <w:rPr>
          <w:rFonts w:ascii="Arial" w:hAnsi="Arial" w:cs="Arial"/>
        </w:rPr>
        <w:t>.</w:t>
      </w:r>
    </w:p>
    <w:p w:rsidR="428424CB" w:rsidP="428424CB" w:rsidRDefault="428424CB" w14:paraId="2D8BAC7D" w14:textId="61C5F721">
      <w:pPr>
        <w:pStyle w:val="NormalWeb"/>
        <w:spacing w:line="276" w:lineRule="auto"/>
        <w:rPr>
          <w:rFonts w:ascii="Arial" w:hAnsi="Arial" w:cs="Arial"/>
        </w:rPr>
      </w:pPr>
    </w:p>
    <w:p w:rsidRPr="00971CB7" w:rsidR="00971CB7" w:rsidP="00971CB7" w:rsidRDefault="00971CB7" w14:paraId="60E5B482" w14:textId="77777777">
      <w:pPr>
        <w:pStyle w:val="NormalWeb"/>
        <w:spacing w:line="276" w:lineRule="auto"/>
        <w:rPr>
          <w:rFonts w:ascii="Arial" w:hAnsi="Arial" w:cs="Arial"/>
        </w:rPr>
      </w:pPr>
      <w:r w:rsidRPr="428424CB" w:rsidR="428424CB">
        <w:rPr>
          <w:rFonts w:ascii="Arial" w:hAnsi="Arial" w:cs="Arial"/>
        </w:rPr>
        <w:t>Paso 2: Coloca el tubo lleno alineado con la silueta que está en el centro de los discos en blanco y negro.</w:t>
      </w:r>
    </w:p>
    <w:p w:rsidR="428424CB" w:rsidP="428424CB" w:rsidRDefault="428424CB" w14:paraId="7EBFB81A" w14:textId="59437708">
      <w:pPr>
        <w:pStyle w:val="NormalWeb"/>
        <w:spacing w:line="276" w:lineRule="auto"/>
        <w:rPr>
          <w:rFonts w:ascii="Arial" w:hAnsi="Arial" w:cs="Arial"/>
        </w:rPr>
      </w:pPr>
    </w:p>
    <w:p w:rsidRPr="00971CB7" w:rsidR="00971CB7" w:rsidP="00971CB7" w:rsidRDefault="00971CB7" w14:paraId="674AC6F6" w14:textId="77777777">
      <w:pPr>
        <w:pStyle w:val="NormalWeb"/>
        <w:spacing w:line="276" w:lineRule="auto"/>
        <w:rPr>
          <w:rFonts w:ascii="Arial" w:hAnsi="Arial" w:cs="Arial"/>
        </w:rPr>
      </w:pPr>
      <w:r w:rsidRPr="428424CB" w:rsidR="428424CB">
        <w:rPr>
          <w:rFonts w:ascii="Arial" w:hAnsi="Arial" w:cs="Arial"/>
        </w:rPr>
        <w:t>Paso 3: Mira dentro del tubo plástico lleno. Puede que necesites cerrar un ojo. Compara la apariencia del disco bajo el agua con los discos etiquetados en los costados. Decide cuál se parece más al aspecto del disco bajo el agua.</w:t>
      </w:r>
    </w:p>
    <w:p w:rsidR="428424CB" w:rsidP="428424CB" w:rsidRDefault="428424CB" w14:paraId="01C91169" w14:textId="1B646D2D">
      <w:pPr>
        <w:pStyle w:val="NormalWeb"/>
        <w:spacing w:line="276" w:lineRule="auto"/>
        <w:rPr>
          <w:rFonts w:ascii="Arial" w:hAnsi="Arial" w:cs="Arial"/>
        </w:rPr>
      </w:pPr>
    </w:p>
    <w:p w:rsidR="00971CB7" w:rsidP="00971CB7" w:rsidRDefault="00971CB7" w14:paraId="3ABFCAE5" w14:textId="77777777">
      <w:pPr>
        <w:pStyle w:val="NormalWeb"/>
        <w:spacing w:line="276" w:lineRule="auto"/>
        <w:rPr>
          <w:rFonts w:ascii="Arial" w:hAnsi="Arial" w:cs="Arial"/>
        </w:rPr>
      </w:pPr>
      <w:r w:rsidRPr="00971CB7">
        <w:rPr>
          <w:rFonts w:ascii="Arial" w:hAnsi="Arial" w:cs="Arial"/>
        </w:rPr>
        <w:t>Paso 4: Compara tu lectura de turbidez con la página “Niveles óptimos de turbidez para organismos acuáticos”.</w:t>
      </w:r>
    </w:p>
    <w:p w:rsidR="001E494C" w:rsidP="00971CB7" w:rsidRDefault="001E494C" w14:paraId="00000053" w14:textId="31609E59">
      <w:pPr>
        <w:pStyle w:val="NormalWeb"/>
      </w:pPr>
    </w:p>
    <w:sectPr w:rsidR="001E494C">
      <w:headerReference w:type="default" r:id="rId7"/>
      <w:footerReference w:type="default" r:id="rId8"/>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Pr="00971CB7" w:rsidR="009A4A54" w:rsidRDefault="009A4A54" w14:paraId="0DD44C3D" w14:textId="77777777">
      <w:pPr>
        <w:spacing w:line="240" w:lineRule="auto"/>
      </w:pPr>
      <w:r w:rsidRPr="00971CB7">
        <w:separator/>
      </w:r>
    </w:p>
  </w:endnote>
  <w:endnote w:type="continuationSeparator" w:id="0">
    <w:p w:rsidRPr="00971CB7" w:rsidR="009A4A54" w:rsidRDefault="009A4A54" w14:paraId="7B9C07F4" w14:textId="77777777">
      <w:pPr>
        <w:spacing w:line="240" w:lineRule="auto"/>
      </w:pPr>
      <w:r w:rsidRPr="00971C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Pr="00971CB7" w:rsidR="6537C96B" w:rsidTr="6537C96B" w14:paraId="17634C01" w14:textId="77777777">
      <w:trPr>
        <w:trHeight w:val="300"/>
      </w:trPr>
      <w:tc>
        <w:tcPr>
          <w:tcW w:w="3120" w:type="dxa"/>
        </w:tcPr>
        <w:p w:rsidRPr="00971CB7" w:rsidR="6537C96B" w:rsidP="6537C96B" w:rsidRDefault="6537C96B" w14:paraId="343CF277" w14:textId="71C216A5">
          <w:pPr>
            <w:pStyle w:val="Header"/>
            <w:ind w:left="-115"/>
          </w:pPr>
        </w:p>
      </w:tc>
      <w:tc>
        <w:tcPr>
          <w:tcW w:w="3120" w:type="dxa"/>
        </w:tcPr>
        <w:p w:rsidRPr="00971CB7" w:rsidR="6537C96B" w:rsidP="6537C96B" w:rsidRDefault="6537C96B" w14:paraId="44972545" w14:textId="734ECE40">
          <w:pPr>
            <w:pStyle w:val="Header"/>
            <w:jc w:val="center"/>
          </w:pPr>
        </w:p>
      </w:tc>
      <w:tc>
        <w:tcPr>
          <w:tcW w:w="3120" w:type="dxa"/>
        </w:tcPr>
        <w:p w:rsidRPr="00971CB7" w:rsidR="6537C96B" w:rsidP="6537C96B" w:rsidRDefault="6537C96B" w14:paraId="1CB32C9B" w14:textId="3A1F1008">
          <w:pPr>
            <w:pStyle w:val="Header"/>
            <w:ind w:right="-115"/>
            <w:jc w:val="right"/>
          </w:pPr>
        </w:p>
      </w:tc>
    </w:tr>
  </w:tbl>
  <w:p w:rsidRPr="00971CB7" w:rsidR="6537C96B" w:rsidP="6537C96B" w:rsidRDefault="6537C96B" w14:paraId="437975EE" w14:textId="22DA0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Pr="00971CB7" w:rsidR="009A4A54" w:rsidRDefault="009A4A54" w14:paraId="2AA7F6DD" w14:textId="77777777">
      <w:pPr>
        <w:spacing w:line="240" w:lineRule="auto"/>
      </w:pPr>
      <w:r w:rsidRPr="00971CB7">
        <w:separator/>
      </w:r>
    </w:p>
  </w:footnote>
  <w:footnote w:type="continuationSeparator" w:id="0">
    <w:p w:rsidRPr="00971CB7" w:rsidR="009A4A54" w:rsidRDefault="009A4A54" w14:paraId="554C8438" w14:textId="77777777">
      <w:pPr>
        <w:spacing w:line="240" w:lineRule="auto"/>
      </w:pPr>
      <w:r w:rsidRPr="00971C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Pr="00971CB7" w:rsidR="6537C96B" w:rsidTr="6537C96B" w14:paraId="032C6ECB" w14:textId="77777777">
      <w:trPr>
        <w:trHeight w:val="300"/>
      </w:trPr>
      <w:tc>
        <w:tcPr>
          <w:tcW w:w="3120" w:type="dxa"/>
        </w:tcPr>
        <w:p w:rsidRPr="00971CB7" w:rsidR="6537C96B" w:rsidP="6537C96B" w:rsidRDefault="6537C96B" w14:paraId="3D5246CC" w14:textId="73C46B9B">
          <w:pPr>
            <w:pStyle w:val="Header"/>
            <w:ind w:left="-115"/>
          </w:pPr>
        </w:p>
      </w:tc>
      <w:tc>
        <w:tcPr>
          <w:tcW w:w="3120" w:type="dxa"/>
        </w:tcPr>
        <w:p w:rsidRPr="00971CB7" w:rsidR="6537C96B" w:rsidP="6537C96B" w:rsidRDefault="6537C96B" w14:paraId="1274940E" w14:textId="3C54C891">
          <w:pPr>
            <w:pStyle w:val="Header"/>
            <w:jc w:val="center"/>
          </w:pPr>
        </w:p>
      </w:tc>
      <w:tc>
        <w:tcPr>
          <w:tcW w:w="3120" w:type="dxa"/>
        </w:tcPr>
        <w:p w:rsidRPr="00971CB7" w:rsidR="6537C96B" w:rsidP="6537C96B" w:rsidRDefault="6537C96B" w14:paraId="1D42A348" w14:textId="4EA2F9A3">
          <w:pPr>
            <w:pStyle w:val="Header"/>
            <w:ind w:right="-115"/>
            <w:jc w:val="right"/>
          </w:pPr>
        </w:p>
      </w:tc>
    </w:tr>
  </w:tbl>
  <w:p w:rsidRPr="00971CB7" w:rsidR="6537C96B" w:rsidP="6537C96B" w:rsidRDefault="6537C96B" w14:paraId="7C05E9D0" w14:textId="0F3B6C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71DD"/>
    <w:multiLevelType w:val="hybridMultilevel"/>
    <w:tmpl w:val="09B6E598"/>
    <w:lvl w:ilvl="0" w:tplc="7C6EF754">
      <w:start w:val="1"/>
      <w:numFmt w:val="decimal"/>
      <w:lvlText w:val="%1."/>
      <w:lvlJc w:val="left"/>
      <w:pPr>
        <w:ind w:left="360" w:hanging="360"/>
      </w:pPr>
    </w:lvl>
    <w:lvl w:ilvl="1" w:tplc="D9FC18A0">
      <w:start w:val="1"/>
      <w:numFmt w:val="lowerLetter"/>
      <w:lvlText w:val="%2."/>
      <w:lvlJc w:val="left"/>
      <w:pPr>
        <w:ind w:left="1080" w:hanging="360"/>
      </w:pPr>
    </w:lvl>
    <w:lvl w:ilvl="2" w:tplc="F41EC416">
      <w:start w:val="1"/>
      <w:numFmt w:val="lowerRoman"/>
      <w:lvlText w:val="%3."/>
      <w:lvlJc w:val="right"/>
      <w:pPr>
        <w:ind w:left="1800" w:hanging="180"/>
      </w:pPr>
    </w:lvl>
    <w:lvl w:ilvl="3" w:tplc="15247FE0">
      <w:start w:val="1"/>
      <w:numFmt w:val="decimal"/>
      <w:lvlText w:val="%4."/>
      <w:lvlJc w:val="left"/>
      <w:pPr>
        <w:ind w:left="2520" w:hanging="360"/>
      </w:pPr>
    </w:lvl>
    <w:lvl w:ilvl="4" w:tplc="413C206E">
      <w:start w:val="1"/>
      <w:numFmt w:val="lowerLetter"/>
      <w:lvlText w:val="%5."/>
      <w:lvlJc w:val="left"/>
      <w:pPr>
        <w:ind w:left="3240" w:hanging="360"/>
      </w:pPr>
    </w:lvl>
    <w:lvl w:ilvl="5" w:tplc="96C6C482">
      <w:start w:val="1"/>
      <w:numFmt w:val="lowerRoman"/>
      <w:lvlText w:val="%6."/>
      <w:lvlJc w:val="right"/>
      <w:pPr>
        <w:ind w:left="3960" w:hanging="180"/>
      </w:pPr>
    </w:lvl>
    <w:lvl w:ilvl="6" w:tplc="4334AC66">
      <w:start w:val="1"/>
      <w:numFmt w:val="decimal"/>
      <w:lvlText w:val="%7."/>
      <w:lvlJc w:val="left"/>
      <w:pPr>
        <w:ind w:left="4680" w:hanging="360"/>
      </w:pPr>
    </w:lvl>
    <w:lvl w:ilvl="7" w:tplc="408812DE">
      <w:start w:val="1"/>
      <w:numFmt w:val="lowerLetter"/>
      <w:lvlText w:val="%8."/>
      <w:lvlJc w:val="left"/>
      <w:pPr>
        <w:ind w:left="5400" w:hanging="360"/>
      </w:pPr>
    </w:lvl>
    <w:lvl w:ilvl="8" w:tplc="4CCA6492">
      <w:start w:val="1"/>
      <w:numFmt w:val="lowerRoman"/>
      <w:lvlText w:val="%9."/>
      <w:lvlJc w:val="right"/>
      <w:pPr>
        <w:ind w:left="6120" w:hanging="180"/>
      </w:pPr>
    </w:lvl>
  </w:abstractNum>
  <w:abstractNum w:abstractNumId="1" w15:restartNumberingAfterBreak="0">
    <w:nsid w:val="2D653ADA"/>
    <w:multiLevelType w:val="hybridMultilevel"/>
    <w:tmpl w:val="09265E3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AC0DA81"/>
    <w:multiLevelType w:val="hybridMultilevel"/>
    <w:tmpl w:val="7632C90C"/>
    <w:lvl w:ilvl="0" w:tplc="83828342">
      <w:start w:val="1"/>
      <w:numFmt w:val="decimal"/>
      <w:lvlText w:val="%1."/>
      <w:lvlJc w:val="left"/>
      <w:pPr>
        <w:ind w:left="720" w:hanging="360"/>
      </w:pPr>
    </w:lvl>
    <w:lvl w:ilvl="1" w:tplc="E5825F0A">
      <w:start w:val="1"/>
      <w:numFmt w:val="lowerLetter"/>
      <w:lvlText w:val="%2."/>
      <w:lvlJc w:val="left"/>
      <w:pPr>
        <w:ind w:left="1440" w:hanging="360"/>
      </w:pPr>
    </w:lvl>
    <w:lvl w:ilvl="2" w:tplc="912CAFB0">
      <w:start w:val="1"/>
      <w:numFmt w:val="lowerRoman"/>
      <w:lvlText w:val="%3."/>
      <w:lvlJc w:val="right"/>
      <w:pPr>
        <w:ind w:left="2160" w:hanging="180"/>
      </w:pPr>
    </w:lvl>
    <w:lvl w:ilvl="3" w:tplc="8238293C">
      <w:start w:val="1"/>
      <w:numFmt w:val="decimal"/>
      <w:lvlText w:val="%4."/>
      <w:lvlJc w:val="left"/>
      <w:pPr>
        <w:ind w:left="2880" w:hanging="360"/>
      </w:pPr>
    </w:lvl>
    <w:lvl w:ilvl="4" w:tplc="29B2E520">
      <w:start w:val="1"/>
      <w:numFmt w:val="lowerLetter"/>
      <w:lvlText w:val="%5."/>
      <w:lvlJc w:val="left"/>
      <w:pPr>
        <w:ind w:left="3600" w:hanging="360"/>
      </w:pPr>
    </w:lvl>
    <w:lvl w:ilvl="5" w:tplc="AA96AC36">
      <w:start w:val="1"/>
      <w:numFmt w:val="lowerRoman"/>
      <w:lvlText w:val="%6."/>
      <w:lvlJc w:val="right"/>
      <w:pPr>
        <w:ind w:left="4320" w:hanging="180"/>
      </w:pPr>
    </w:lvl>
    <w:lvl w:ilvl="6" w:tplc="310AC1E0">
      <w:start w:val="1"/>
      <w:numFmt w:val="decimal"/>
      <w:lvlText w:val="%7."/>
      <w:lvlJc w:val="left"/>
      <w:pPr>
        <w:ind w:left="5040" w:hanging="360"/>
      </w:pPr>
    </w:lvl>
    <w:lvl w:ilvl="7" w:tplc="46A0BDBC">
      <w:start w:val="1"/>
      <w:numFmt w:val="lowerLetter"/>
      <w:lvlText w:val="%8."/>
      <w:lvlJc w:val="left"/>
      <w:pPr>
        <w:ind w:left="5760" w:hanging="360"/>
      </w:pPr>
    </w:lvl>
    <w:lvl w:ilvl="8" w:tplc="72F45E54">
      <w:start w:val="1"/>
      <w:numFmt w:val="lowerRoman"/>
      <w:lvlText w:val="%9."/>
      <w:lvlJc w:val="right"/>
      <w:pPr>
        <w:ind w:left="6480" w:hanging="180"/>
      </w:pPr>
    </w:lvl>
  </w:abstractNum>
  <w:abstractNum w:abstractNumId="3" w15:restartNumberingAfterBreak="0">
    <w:nsid w:val="532866B2"/>
    <w:multiLevelType w:val="hybridMultilevel"/>
    <w:tmpl w:val="1960E5D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E1A05F4"/>
    <w:multiLevelType w:val="hybridMultilevel"/>
    <w:tmpl w:val="498AA308"/>
    <w:lvl w:ilvl="0" w:tplc="FC76C6DC">
      <w:start w:val="1"/>
      <w:numFmt w:val="decimal"/>
      <w:lvlText w:val="%1."/>
      <w:lvlJc w:val="left"/>
      <w:pPr>
        <w:ind w:left="720" w:hanging="360"/>
      </w:pPr>
    </w:lvl>
    <w:lvl w:ilvl="1" w:tplc="85AA4574">
      <w:start w:val="1"/>
      <w:numFmt w:val="lowerLetter"/>
      <w:lvlText w:val="%2."/>
      <w:lvlJc w:val="left"/>
      <w:pPr>
        <w:ind w:left="1440" w:hanging="360"/>
      </w:pPr>
    </w:lvl>
    <w:lvl w:ilvl="2" w:tplc="EF227BB8">
      <w:start w:val="1"/>
      <w:numFmt w:val="lowerRoman"/>
      <w:lvlText w:val="%3."/>
      <w:lvlJc w:val="right"/>
      <w:pPr>
        <w:ind w:left="2160" w:hanging="180"/>
      </w:pPr>
    </w:lvl>
    <w:lvl w:ilvl="3" w:tplc="DDD4A796">
      <w:start w:val="1"/>
      <w:numFmt w:val="decimal"/>
      <w:lvlText w:val="%4."/>
      <w:lvlJc w:val="left"/>
      <w:pPr>
        <w:ind w:left="2880" w:hanging="360"/>
      </w:pPr>
    </w:lvl>
    <w:lvl w:ilvl="4" w:tplc="8F04F8F6">
      <w:start w:val="1"/>
      <w:numFmt w:val="lowerLetter"/>
      <w:lvlText w:val="%5."/>
      <w:lvlJc w:val="left"/>
      <w:pPr>
        <w:ind w:left="3600" w:hanging="360"/>
      </w:pPr>
    </w:lvl>
    <w:lvl w:ilvl="5" w:tplc="95EC28CE">
      <w:start w:val="1"/>
      <w:numFmt w:val="lowerRoman"/>
      <w:lvlText w:val="%6."/>
      <w:lvlJc w:val="right"/>
      <w:pPr>
        <w:ind w:left="4320" w:hanging="180"/>
      </w:pPr>
    </w:lvl>
    <w:lvl w:ilvl="6" w:tplc="DD8A8BFC">
      <w:start w:val="1"/>
      <w:numFmt w:val="decimal"/>
      <w:lvlText w:val="%7."/>
      <w:lvlJc w:val="left"/>
      <w:pPr>
        <w:ind w:left="5040" w:hanging="360"/>
      </w:pPr>
    </w:lvl>
    <w:lvl w:ilvl="7" w:tplc="A6C2F2FC">
      <w:start w:val="1"/>
      <w:numFmt w:val="lowerLetter"/>
      <w:lvlText w:val="%8."/>
      <w:lvlJc w:val="left"/>
      <w:pPr>
        <w:ind w:left="5760" w:hanging="360"/>
      </w:pPr>
    </w:lvl>
    <w:lvl w:ilvl="8" w:tplc="66CE8020">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94C"/>
    <w:rsid w:val="001A2819"/>
    <w:rsid w:val="001E494C"/>
    <w:rsid w:val="002E1175"/>
    <w:rsid w:val="00306740"/>
    <w:rsid w:val="00414287"/>
    <w:rsid w:val="00736928"/>
    <w:rsid w:val="008A14F9"/>
    <w:rsid w:val="00971CB7"/>
    <w:rsid w:val="009A4A54"/>
    <w:rsid w:val="00A43581"/>
    <w:rsid w:val="00A663AC"/>
    <w:rsid w:val="00BB2584"/>
    <w:rsid w:val="00DF5C1E"/>
    <w:rsid w:val="0506CBE4"/>
    <w:rsid w:val="1DB366E7"/>
    <w:rsid w:val="30A7DFF1"/>
    <w:rsid w:val="30B9FF87"/>
    <w:rsid w:val="374AFC30"/>
    <w:rsid w:val="428424CB"/>
    <w:rsid w:val="4B92509C"/>
    <w:rsid w:val="55E10CD3"/>
    <w:rsid w:val="5EBDEDD6"/>
    <w:rsid w:val="6537C96B"/>
    <w:rsid w:val="796477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F2421"/>
  <w15:docId w15:val="{5A96691A-622B-49C2-823E-9BDC64C66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lang w:val="es-MX"/>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6537C96B"/>
    <w:pPr>
      <w:ind w:left="720"/>
      <w:contextualSpacing/>
    </w:pPr>
  </w:style>
  <w:style w:type="paragraph" w:styleId="Header">
    <w:name w:val="header"/>
    <w:basedOn w:val="Normal"/>
    <w:uiPriority w:val="99"/>
    <w:unhideWhenUsed/>
    <w:rsid w:val="6537C96B"/>
    <w:pPr>
      <w:tabs>
        <w:tab w:val="center" w:pos="4680"/>
        <w:tab w:val="right" w:pos="9360"/>
      </w:tabs>
      <w:spacing w:line="240" w:lineRule="auto"/>
    </w:pPr>
  </w:style>
  <w:style w:type="paragraph" w:styleId="Footer">
    <w:name w:val="footer"/>
    <w:basedOn w:val="Normal"/>
    <w:uiPriority w:val="99"/>
    <w:unhideWhenUsed/>
    <w:rsid w:val="6537C96B"/>
    <w:pPr>
      <w:tabs>
        <w:tab w:val="center" w:pos="4680"/>
        <w:tab w:val="right" w:pos="9360"/>
      </w:tabs>
      <w:spacing w:line="240" w:lineRule="auto"/>
    </w:p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rmalWeb">
    <w:name w:val="Normal (Web)"/>
    <w:basedOn w:val="Normal"/>
    <w:uiPriority w:val="99"/>
    <w:unhideWhenUsed/>
    <w:rsid w:val="00971CB7"/>
    <w:pPr>
      <w:spacing w:before="100" w:beforeAutospacing="1" w:after="100" w:afterAutospacing="1" w:line="240" w:lineRule="auto"/>
    </w:pPr>
    <w:rPr>
      <w:rFonts w:ascii="Times New Roman" w:hAnsi="Times New Roman" w:eastAsia="Times New Roman" w:cs="Times New Roman"/>
      <w:sz w:val="24"/>
      <w:szCs w:val="24"/>
      <w:lang w:eastAsia="es-MX"/>
    </w:rPr>
  </w:style>
  <w:style w:type="character" w:styleId="Strong">
    <w:name w:val="Strong"/>
    <w:basedOn w:val="DefaultParagraphFont"/>
    <w:uiPriority w:val="22"/>
    <w:qFormat/>
    <w:rsid w:val="00971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Owner</dc:creator>
  <lastModifiedBy>Dassy  Smolianski</lastModifiedBy>
  <revision>3</revision>
  <dcterms:created xsi:type="dcterms:W3CDTF">2025-10-20T21:52:00.0000000Z</dcterms:created>
  <dcterms:modified xsi:type="dcterms:W3CDTF">2025-10-29T20:29:38.2303760Z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b1908bf6-6518-4fd0-bbb6-349bc1837122</vt:lpwstr>
  </property>
</Properties>
</file>